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EB230" w14:textId="77777777" w:rsidR="00D53ABB" w:rsidRPr="00B55116" w:rsidRDefault="00D53ABB" w:rsidP="00D53ABB">
      <w:pPr>
        <w:pStyle w:val="Heading1"/>
      </w:pPr>
      <w:bookmarkStart w:id="0" w:name="_Toc84433914"/>
      <w:r w:rsidRPr="00B55116">
        <w:t>Risk Management</w:t>
      </w:r>
      <w:bookmarkEnd w:id="0"/>
    </w:p>
    <w:p w14:paraId="7A36D7E4" w14:textId="68D1A08D" w:rsidR="00D53ABB" w:rsidRPr="00B55116" w:rsidRDefault="00D53ABB" w:rsidP="00D53ABB">
      <w:pPr>
        <w:pStyle w:val="NormalWeb"/>
        <w:shd w:val="clear" w:color="auto" w:fill="FFFFFF"/>
        <w:spacing w:before="300" w:beforeAutospacing="0" w:after="300" w:afterAutospacing="0"/>
        <w:ind w:left="360"/>
        <w:rPr>
          <w:rFonts w:ascii="Arial" w:hAnsi="Arial" w:cs="Arial"/>
          <w:color w:val="0B0C0C"/>
          <w:sz w:val="22"/>
          <w:szCs w:val="22"/>
        </w:rPr>
      </w:pPr>
      <w:r w:rsidRPr="00B55116">
        <w:rPr>
          <w:rFonts w:ascii="Arial" w:hAnsi="Arial" w:cs="Arial"/>
          <w:color w:val="0B0C0C"/>
          <w:sz w:val="22"/>
          <w:szCs w:val="22"/>
        </w:rPr>
        <w:t xml:space="preserve">Charities will face some level of risk in most of the things they do. An effective </w:t>
      </w:r>
      <w:r w:rsidR="000C05B6">
        <w:rPr>
          <w:rFonts w:ascii="Arial" w:hAnsi="Arial" w:cs="Arial"/>
          <w:color w:val="0B0C0C"/>
          <w:sz w:val="22"/>
          <w:szCs w:val="22"/>
        </w:rPr>
        <w:t>Trustee Board (MAC)</w:t>
      </w:r>
      <w:r w:rsidRPr="00B55116">
        <w:rPr>
          <w:rFonts w:ascii="Arial" w:hAnsi="Arial" w:cs="Arial"/>
          <w:color w:val="0B0C0C"/>
          <w:sz w:val="22"/>
          <w:szCs w:val="22"/>
        </w:rPr>
        <w:t xml:space="preserve"> regularly reviews and assesses the risks it faces in all areas of its work and plans for the management of those risks. The implementation of an effective risk management policy is a key part of ensuring that a Mission Area is fit for purpose.</w:t>
      </w:r>
    </w:p>
    <w:p w14:paraId="25053AB8" w14:textId="77777777" w:rsidR="00D53ABB" w:rsidRPr="00B55116" w:rsidRDefault="00D53ABB" w:rsidP="00D53ABB">
      <w:pPr>
        <w:shd w:val="clear" w:color="auto" w:fill="FFFFFF"/>
        <w:spacing w:before="300" w:after="300"/>
        <w:ind w:left="360"/>
        <w:rPr>
          <w:rFonts w:eastAsia="Times New Roman"/>
          <w:color w:val="0B0C0C"/>
          <w:sz w:val="22"/>
          <w:lang w:eastAsia="en-GB"/>
        </w:rPr>
      </w:pPr>
      <w:r w:rsidRPr="00B55116">
        <w:rPr>
          <w:rFonts w:eastAsia="Times New Roman"/>
          <w:color w:val="0B0C0C"/>
          <w:sz w:val="22"/>
          <w:lang w:eastAsia="en-GB"/>
        </w:rPr>
        <w:t xml:space="preserve">There are risks associated with all activities - they can arise through things that are not done, as well as through ongoing and new initiatives. The Mission Area will have differing exposures to risk arising from their activities and will have different capacities to tolerate or absorb risk. For example, a Mission Area with sound reserves could embark on a new project with a higher risk profile than a Mission Area facing financial difficulties. </w:t>
      </w:r>
    </w:p>
    <w:p w14:paraId="54AA661B" w14:textId="77777777" w:rsidR="00D53ABB" w:rsidRPr="00B55116" w:rsidRDefault="00D53ABB" w:rsidP="00D53ABB">
      <w:pPr>
        <w:shd w:val="clear" w:color="auto" w:fill="FFFFFF"/>
        <w:spacing w:before="300" w:after="300"/>
        <w:ind w:left="360"/>
        <w:rPr>
          <w:rFonts w:eastAsia="Times New Roman"/>
          <w:color w:val="0B0C0C"/>
          <w:sz w:val="22"/>
          <w:lang w:eastAsia="en-GB"/>
        </w:rPr>
      </w:pPr>
      <w:r w:rsidRPr="00B55116">
        <w:rPr>
          <w:rFonts w:eastAsia="Times New Roman"/>
          <w:color w:val="0B0C0C"/>
          <w:sz w:val="22"/>
          <w:lang w:eastAsia="en-GB"/>
        </w:rPr>
        <w:t>These considerations will inform the MAC members in their decision as to the levels of risk they are willing to accept. The risk assessment and evaluation will inform the MAC members of the steps taken to manage the major risks identified. MAC members need to let their Sub-committees know the boundaries and limits set by their risk policies to make sure there is a clear understanding of the risks that can and cannot be accepted.</w:t>
      </w:r>
    </w:p>
    <w:p w14:paraId="281BFBAB" w14:textId="77777777" w:rsidR="00D53ABB" w:rsidRPr="00B55116" w:rsidRDefault="00D53ABB" w:rsidP="00D53ABB">
      <w:pPr>
        <w:pStyle w:val="NormalWeb"/>
        <w:shd w:val="clear" w:color="auto" w:fill="FFFFFF"/>
        <w:spacing w:before="300" w:beforeAutospacing="0" w:after="300" w:afterAutospacing="0"/>
        <w:ind w:left="360"/>
        <w:rPr>
          <w:rFonts w:ascii="Arial" w:hAnsi="Arial" w:cs="Arial"/>
          <w:color w:val="0B0C0C"/>
          <w:sz w:val="22"/>
          <w:szCs w:val="22"/>
        </w:rPr>
      </w:pPr>
      <w:r w:rsidRPr="00B55116">
        <w:rPr>
          <w:rFonts w:ascii="Arial" w:hAnsi="Arial" w:cs="Arial"/>
          <w:color w:val="0B0C0C"/>
          <w:sz w:val="22"/>
          <w:szCs w:val="22"/>
        </w:rPr>
        <w:t>Following identification of the risks that a Mission Area might face, a decision will need to be made about how they can be most effectively managed. MAC members may wish to produce a risk register to help them make decisions about the levels of risk that can be accepted on a day to day basis and what matters need to be referred to them for decision (i.e. major risks that have a major impact and a probable or highly probable likelihood of occurring).  If they occurred they would have a major impact on some or all of the following areas:</w:t>
      </w:r>
    </w:p>
    <w:p w14:paraId="54928B23" w14:textId="77777777" w:rsidR="00D53ABB" w:rsidRPr="00B55116" w:rsidRDefault="00D53ABB" w:rsidP="00D53ABB">
      <w:pPr>
        <w:pStyle w:val="NormalWeb"/>
        <w:numPr>
          <w:ilvl w:val="0"/>
          <w:numId w:val="2"/>
        </w:numPr>
        <w:shd w:val="clear" w:color="auto" w:fill="FFFFFF"/>
        <w:spacing w:before="0" w:beforeAutospacing="0" w:after="120" w:afterAutospacing="0"/>
        <w:ind w:left="1015" w:hanging="357"/>
        <w:rPr>
          <w:rFonts w:ascii="Arial" w:hAnsi="Arial" w:cs="Arial"/>
          <w:color w:val="0B0C0C"/>
          <w:sz w:val="22"/>
          <w:szCs w:val="22"/>
        </w:rPr>
      </w:pPr>
      <w:r w:rsidRPr="00B55116">
        <w:rPr>
          <w:rFonts w:ascii="Arial" w:hAnsi="Arial" w:cs="Arial"/>
          <w:color w:val="0B0C0C"/>
          <w:sz w:val="22"/>
          <w:szCs w:val="22"/>
        </w:rPr>
        <w:t>governance</w:t>
      </w:r>
    </w:p>
    <w:p w14:paraId="14F0AA84" w14:textId="77777777" w:rsidR="00D53ABB" w:rsidRPr="00B55116" w:rsidRDefault="00D53ABB" w:rsidP="00D53ABB">
      <w:pPr>
        <w:pStyle w:val="NormalWeb"/>
        <w:numPr>
          <w:ilvl w:val="0"/>
          <w:numId w:val="2"/>
        </w:numPr>
        <w:shd w:val="clear" w:color="auto" w:fill="FFFFFF"/>
        <w:spacing w:before="0" w:beforeAutospacing="0" w:after="120" w:afterAutospacing="0"/>
        <w:ind w:left="1015" w:hanging="357"/>
        <w:rPr>
          <w:rFonts w:ascii="Arial" w:hAnsi="Arial" w:cs="Arial"/>
          <w:color w:val="0B0C0C"/>
          <w:sz w:val="22"/>
          <w:szCs w:val="22"/>
        </w:rPr>
      </w:pPr>
      <w:r w:rsidRPr="00B55116">
        <w:rPr>
          <w:rFonts w:ascii="Arial" w:hAnsi="Arial" w:cs="Arial"/>
          <w:color w:val="0B0C0C"/>
          <w:sz w:val="22"/>
          <w:szCs w:val="22"/>
        </w:rPr>
        <w:t>operations</w:t>
      </w:r>
    </w:p>
    <w:p w14:paraId="6FCA3389" w14:textId="77777777" w:rsidR="00D53ABB" w:rsidRPr="00B55116" w:rsidRDefault="00D53ABB" w:rsidP="00D53ABB">
      <w:pPr>
        <w:pStyle w:val="NormalWeb"/>
        <w:numPr>
          <w:ilvl w:val="0"/>
          <w:numId w:val="2"/>
        </w:numPr>
        <w:shd w:val="clear" w:color="auto" w:fill="FFFFFF"/>
        <w:spacing w:before="0" w:beforeAutospacing="0" w:after="120" w:afterAutospacing="0"/>
        <w:ind w:left="1015" w:hanging="357"/>
        <w:rPr>
          <w:rFonts w:ascii="Arial" w:hAnsi="Arial" w:cs="Arial"/>
          <w:color w:val="0B0C0C"/>
          <w:sz w:val="22"/>
          <w:szCs w:val="22"/>
        </w:rPr>
      </w:pPr>
      <w:r w:rsidRPr="00B55116">
        <w:rPr>
          <w:rFonts w:ascii="Arial" w:hAnsi="Arial" w:cs="Arial"/>
          <w:color w:val="0B0C0C"/>
          <w:sz w:val="22"/>
          <w:szCs w:val="22"/>
        </w:rPr>
        <w:t>finances</w:t>
      </w:r>
    </w:p>
    <w:p w14:paraId="3B2807B4" w14:textId="77777777" w:rsidR="00D53ABB" w:rsidRPr="00B55116" w:rsidRDefault="00D53ABB" w:rsidP="00D53ABB">
      <w:pPr>
        <w:numPr>
          <w:ilvl w:val="0"/>
          <w:numId w:val="2"/>
        </w:numPr>
        <w:shd w:val="clear" w:color="auto" w:fill="FFFFFF"/>
        <w:ind w:left="1015" w:hanging="357"/>
        <w:rPr>
          <w:color w:val="0B0C0C"/>
          <w:sz w:val="22"/>
        </w:rPr>
      </w:pPr>
      <w:r w:rsidRPr="00B55116">
        <w:rPr>
          <w:color w:val="0B0C0C"/>
          <w:sz w:val="22"/>
        </w:rPr>
        <w:t>environmental or external factors such as public opinion or relationship with funders</w:t>
      </w:r>
    </w:p>
    <w:p w14:paraId="09BC64D4" w14:textId="77777777" w:rsidR="00D53ABB" w:rsidRPr="00B55116" w:rsidRDefault="00D53ABB" w:rsidP="00D53ABB">
      <w:pPr>
        <w:numPr>
          <w:ilvl w:val="0"/>
          <w:numId w:val="2"/>
        </w:numPr>
        <w:shd w:val="clear" w:color="auto" w:fill="FFFFFF"/>
        <w:ind w:left="1015" w:hanging="357"/>
        <w:rPr>
          <w:color w:val="0B0C0C"/>
          <w:sz w:val="22"/>
        </w:rPr>
      </w:pPr>
      <w:r w:rsidRPr="00B55116">
        <w:rPr>
          <w:color w:val="0B0C0C"/>
          <w:sz w:val="22"/>
        </w:rPr>
        <w:t>the MAC’s compliance with law or regulation</w:t>
      </w:r>
    </w:p>
    <w:p w14:paraId="1B74C3BA" w14:textId="77777777" w:rsidR="00D53ABB" w:rsidRPr="00B55116" w:rsidRDefault="00D53ABB" w:rsidP="00D53ABB">
      <w:pPr>
        <w:pStyle w:val="NormalWeb"/>
        <w:shd w:val="clear" w:color="auto" w:fill="FFFFFF"/>
        <w:spacing w:before="300" w:beforeAutospacing="0" w:after="300" w:afterAutospacing="0"/>
        <w:ind w:left="660"/>
        <w:rPr>
          <w:rFonts w:ascii="Arial" w:hAnsi="Arial" w:cs="Arial"/>
          <w:color w:val="0B0C0C"/>
          <w:sz w:val="22"/>
          <w:szCs w:val="22"/>
        </w:rPr>
      </w:pPr>
      <w:r w:rsidRPr="00B55116">
        <w:rPr>
          <w:rFonts w:ascii="Arial" w:hAnsi="Arial" w:cs="Arial"/>
          <w:color w:val="0B0C0C"/>
          <w:sz w:val="22"/>
          <w:szCs w:val="22"/>
        </w:rPr>
        <w:t>Any of these major risks and their potential impacts could change the way MAC members, supporters or beneficiaries might deal with the Mission Area.</w:t>
      </w:r>
    </w:p>
    <w:p w14:paraId="69857E93" w14:textId="77777777" w:rsidR="00D53ABB" w:rsidRPr="00B55116" w:rsidRDefault="00D53ABB" w:rsidP="00D53ABB">
      <w:pPr>
        <w:pStyle w:val="NormalWeb"/>
        <w:shd w:val="clear" w:color="auto" w:fill="FFFFFF"/>
        <w:spacing w:before="300" w:beforeAutospacing="0" w:after="300" w:afterAutospacing="0"/>
        <w:ind w:left="360"/>
        <w:rPr>
          <w:rFonts w:ascii="Arial" w:hAnsi="Arial" w:cs="Arial"/>
          <w:color w:val="0B0C0C"/>
          <w:sz w:val="22"/>
          <w:szCs w:val="22"/>
        </w:rPr>
      </w:pPr>
      <w:r w:rsidRPr="00B55116">
        <w:rPr>
          <w:rFonts w:ascii="Arial" w:hAnsi="Arial" w:cs="Arial"/>
          <w:color w:val="0B0C0C"/>
          <w:sz w:val="22"/>
          <w:szCs w:val="22"/>
        </w:rPr>
        <w:t>There are four basic strategies that can be applied to manage an identified risk:</w:t>
      </w:r>
    </w:p>
    <w:p w14:paraId="4155BC99" w14:textId="77777777" w:rsidR="00D53ABB" w:rsidRPr="00B55116" w:rsidRDefault="00D53ABB" w:rsidP="00D53ABB">
      <w:pPr>
        <w:pStyle w:val="NormalWeb"/>
        <w:numPr>
          <w:ilvl w:val="0"/>
          <w:numId w:val="1"/>
        </w:numPr>
        <w:shd w:val="clear" w:color="auto" w:fill="FFFFFF"/>
        <w:spacing w:before="0" w:beforeAutospacing="0" w:after="120" w:afterAutospacing="0"/>
        <w:ind w:left="1015" w:hanging="357"/>
        <w:rPr>
          <w:rFonts w:ascii="Arial" w:hAnsi="Arial" w:cs="Arial"/>
          <w:color w:val="0B0C0C"/>
          <w:sz w:val="22"/>
          <w:szCs w:val="22"/>
        </w:rPr>
      </w:pPr>
      <w:r w:rsidRPr="00B55116">
        <w:rPr>
          <w:rFonts w:ascii="Arial" w:hAnsi="Arial" w:cs="Arial"/>
          <w:color w:val="0B0C0C"/>
          <w:sz w:val="22"/>
          <w:szCs w:val="22"/>
        </w:rPr>
        <w:t>transferring the financial consequences to third parties or sharing it, usually through insurance or outsourcing.  All Mission Areas are insured with EIG’s Parish Plus insurance policy.</w:t>
      </w:r>
    </w:p>
    <w:p w14:paraId="11310257" w14:textId="77777777" w:rsidR="00D53ABB" w:rsidRPr="00B55116" w:rsidRDefault="00D53ABB" w:rsidP="00D53ABB">
      <w:pPr>
        <w:pStyle w:val="NormalWeb"/>
        <w:numPr>
          <w:ilvl w:val="0"/>
          <w:numId w:val="1"/>
        </w:numPr>
        <w:shd w:val="clear" w:color="auto" w:fill="FFFFFF"/>
        <w:spacing w:before="0" w:beforeAutospacing="0" w:after="120" w:afterAutospacing="0"/>
        <w:ind w:left="1015" w:hanging="357"/>
        <w:rPr>
          <w:rFonts w:ascii="Arial" w:hAnsi="Arial" w:cs="Arial"/>
          <w:color w:val="0B0C0C"/>
          <w:sz w:val="22"/>
          <w:szCs w:val="22"/>
        </w:rPr>
      </w:pPr>
      <w:r w:rsidRPr="00B55116">
        <w:rPr>
          <w:rFonts w:ascii="Arial" w:hAnsi="Arial" w:cs="Arial"/>
          <w:color w:val="0B0C0C"/>
          <w:sz w:val="22"/>
          <w:szCs w:val="22"/>
        </w:rPr>
        <w:t>avoiding the activity giving rise to the risk completely, for example by not taking up a contract or stopping a particular activity or service</w:t>
      </w:r>
    </w:p>
    <w:p w14:paraId="20338565" w14:textId="77777777" w:rsidR="00D53ABB" w:rsidRPr="00B55116" w:rsidRDefault="00D53ABB" w:rsidP="00D53ABB">
      <w:pPr>
        <w:pStyle w:val="NormalWeb"/>
        <w:numPr>
          <w:ilvl w:val="0"/>
          <w:numId w:val="1"/>
        </w:numPr>
        <w:shd w:val="clear" w:color="auto" w:fill="FFFFFF"/>
        <w:spacing w:before="0" w:beforeAutospacing="0" w:after="120" w:afterAutospacing="0"/>
        <w:ind w:left="1015" w:hanging="357"/>
        <w:rPr>
          <w:rFonts w:ascii="Arial" w:hAnsi="Arial" w:cs="Arial"/>
          <w:color w:val="0B0C0C"/>
          <w:sz w:val="22"/>
          <w:szCs w:val="22"/>
        </w:rPr>
      </w:pPr>
      <w:r w:rsidRPr="00B55116">
        <w:rPr>
          <w:rFonts w:ascii="Arial" w:hAnsi="Arial" w:cs="Arial"/>
          <w:color w:val="0B0C0C"/>
          <w:sz w:val="22"/>
          <w:szCs w:val="22"/>
        </w:rPr>
        <w:t>management or mitigation of risk</w:t>
      </w:r>
    </w:p>
    <w:p w14:paraId="73913999" w14:textId="77777777" w:rsidR="00D53ABB" w:rsidRPr="00B55116" w:rsidRDefault="00D53ABB" w:rsidP="00D53ABB">
      <w:pPr>
        <w:pStyle w:val="NormalWeb"/>
        <w:numPr>
          <w:ilvl w:val="0"/>
          <w:numId w:val="1"/>
        </w:numPr>
        <w:shd w:val="clear" w:color="auto" w:fill="FFFFFF"/>
        <w:spacing w:before="0" w:beforeAutospacing="0" w:after="120" w:afterAutospacing="0"/>
        <w:ind w:left="1015" w:hanging="357"/>
        <w:rPr>
          <w:rFonts w:ascii="Arial" w:hAnsi="Arial" w:cs="Arial"/>
          <w:sz w:val="22"/>
          <w:szCs w:val="22"/>
        </w:rPr>
      </w:pPr>
      <w:r w:rsidRPr="00B55116">
        <w:rPr>
          <w:rFonts w:ascii="Arial" w:hAnsi="Arial" w:cs="Arial"/>
          <w:color w:val="0B0C0C"/>
          <w:sz w:val="22"/>
          <w:szCs w:val="22"/>
        </w:rPr>
        <w:t xml:space="preserve">accepting or assessing it as a risk that cannot be avoided if the activity is to continue: </w:t>
      </w:r>
    </w:p>
    <w:p w14:paraId="255B8E7B" w14:textId="77777777" w:rsidR="00D53ABB" w:rsidRPr="00B55116" w:rsidRDefault="00D53ABB" w:rsidP="00D53ABB">
      <w:pPr>
        <w:pStyle w:val="Heading2"/>
      </w:pPr>
      <w:bookmarkStart w:id="1" w:name="_Toc84433915"/>
      <w:r w:rsidRPr="00B55116">
        <w:lastRenderedPageBreak/>
        <w:t>Categories of Risk</w:t>
      </w:r>
      <w:bookmarkEnd w:id="1"/>
    </w:p>
    <w:p w14:paraId="4475CDBD" w14:textId="742EA626" w:rsidR="00D53ABB" w:rsidRPr="00B55116" w:rsidRDefault="00D53ABB" w:rsidP="00D53ABB">
      <w:pPr>
        <w:rPr>
          <w:sz w:val="22"/>
        </w:rPr>
      </w:pPr>
      <w:r w:rsidRPr="00B55116">
        <w:rPr>
          <w:sz w:val="22"/>
        </w:rPr>
        <w:t xml:space="preserve">1.  </w:t>
      </w:r>
      <w:r w:rsidRPr="00B55116">
        <w:rPr>
          <w:b/>
          <w:bCs/>
          <w:sz w:val="22"/>
        </w:rPr>
        <w:t>Governance</w:t>
      </w:r>
      <w:r w:rsidRPr="00B55116">
        <w:rPr>
          <w:sz w:val="22"/>
        </w:rPr>
        <w:t xml:space="preserve"> risks may include members of the </w:t>
      </w:r>
      <w:r w:rsidR="000C05B6">
        <w:rPr>
          <w:sz w:val="22"/>
        </w:rPr>
        <w:t>Trustee Board</w:t>
      </w:r>
      <w:r w:rsidRPr="00B55116">
        <w:rPr>
          <w:sz w:val="22"/>
        </w:rPr>
        <w:t xml:space="preserve"> not knowing or living up to their responsibilities; high membership turnover; conflict on a MAC; conflicts of interest not properly managed; absence of relevant policies; failure to properly implement agreed policies; and policies not being reviewed. </w:t>
      </w:r>
    </w:p>
    <w:p w14:paraId="7662A951" w14:textId="77777777" w:rsidR="00D53ABB" w:rsidRPr="00B55116" w:rsidRDefault="00D53ABB" w:rsidP="00D53ABB">
      <w:pPr>
        <w:rPr>
          <w:sz w:val="22"/>
        </w:rPr>
      </w:pPr>
      <w:r w:rsidRPr="00B55116">
        <w:rPr>
          <w:sz w:val="22"/>
        </w:rPr>
        <w:t xml:space="preserve">2. </w:t>
      </w:r>
      <w:r w:rsidRPr="00B55116">
        <w:rPr>
          <w:b/>
          <w:bCs/>
          <w:sz w:val="22"/>
        </w:rPr>
        <w:t>Strategic</w:t>
      </w:r>
      <w:r w:rsidRPr="00B55116">
        <w:rPr>
          <w:sz w:val="22"/>
        </w:rPr>
        <w:t xml:space="preserve"> risks include any risk which may cause a Mission Area to be delayed or prevented from achieving its objectives. Examples include failure to control costs or failure to understand the resources needed for a particular project or particular service that the Mission Area wishes to offer. </w:t>
      </w:r>
    </w:p>
    <w:p w14:paraId="42068A94" w14:textId="3B3595AE" w:rsidR="00D53ABB" w:rsidRPr="00B55116" w:rsidRDefault="00D53ABB" w:rsidP="00D53ABB">
      <w:pPr>
        <w:rPr>
          <w:sz w:val="22"/>
        </w:rPr>
      </w:pPr>
      <w:r w:rsidRPr="00B55116">
        <w:rPr>
          <w:sz w:val="22"/>
        </w:rPr>
        <w:t xml:space="preserve">3. </w:t>
      </w:r>
      <w:r w:rsidRPr="00B55116">
        <w:rPr>
          <w:b/>
          <w:bCs/>
          <w:sz w:val="22"/>
        </w:rPr>
        <w:t>Compliance (legal or regulatory)</w:t>
      </w:r>
      <w:r w:rsidRPr="00B55116">
        <w:rPr>
          <w:sz w:val="22"/>
        </w:rPr>
        <w:t xml:space="preserve"> risks may include failure to comply with legal or regulatory requirements, for example: legislation in respect of charity regulation; health and safety; child protection; data protection; employment law; or company law. Such failures may arise due to a lack of resources within the Mission Area to meet the requirements, or due to a lack of knowledge within the </w:t>
      </w:r>
      <w:r w:rsidR="000C05B6">
        <w:rPr>
          <w:sz w:val="22"/>
        </w:rPr>
        <w:t>Trustee Board</w:t>
      </w:r>
      <w:r w:rsidRPr="00B55116">
        <w:rPr>
          <w:sz w:val="22"/>
        </w:rPr>
        <w:t xml:space="preserve"> of the legal or regulatory requirements that the Mission Area is required to comply with. </w:t>
      </w:r>
    </w:p>
    <w:p w14:paraId="0FFF16E0" w14:textId="77777777" w:rsidR="00D53ABB" w:rsidRPr="00B55116" w:rsidRDefault="00D53ABB" w:rsidP="00D53ABB">
      <w:pPr>
        <w:rPr>
          <w:sz w:val="22"/>
        </w:rPr>
      </w:pPr>
      <w:r w:rsidRPr="00B55116">
        <w:rPr>
          <w:sz w:val="22"/>
        </w:rPr>
        <w:t xml:space="preserve">4. </w:t>
      </w:r>
      <w:r w:rsidRPr="00B55116">
        <w:rPr>
          <w:b/>
          <w:bCs/>
          <w:sz w:val="22"/>
        </w:rPr>
        <w:t>Operational</w:t>
      </w:r>
      <w:r w:rsidRPr="00B55116">
        <w:rPr>
          <w:sz w:val="22"/>
        </w:rPr>
        <w:t xml:space="preserve"> risks include volunteers or employees being unavailable for duty, or volunteers or employees that are only trained for one role and are unable to cover for another volunteer or employee in the event of an absence. A lack of planning in the event of Mission Area premises being damaged and unusable for a period of time is also an operational risk. </w:t>
      </w:r>
    </w:p>
    <w:p w14:paraId="481D5150" w14:textId="77777777" w:rsidR="00D53ABB" w:rsidRPr="00B55116" w:rsidRDefault="00D53ABB" w:rsidP="00D53ABB">
      <w:pPr>
        <w:rPr>
          <w:sz w:val="22"/>
        </w:rPr>
      </w:pPr>
      <w:r w:rsidRPr="00B55116">
        <w:rPr>
          <w:sz w:val="22"/>
        </w:rPr>
        <w:t xml:space="preserve">5. </w:t>
      </w:r>
      <w:r w:rsidRPr="00B55116">
        <w:rPr>
          <w:b/>
          <w:bCs/>
          <w:sz w:val="22"/>
        </w:rPr>
        <w:t>Financial</w:t>
      </w:r>
      <w:r w:rsidRPr="00B55116">
        <w:rPr>
          <w:sz w:val="22"/>
        </w:rPr>
        <w:t xml:space="preserve"> risks include failure to meet financial management and reporting requirements; failure to maintain prudent financial reserves; failure to plan to meet future needs; and failure to properly assess and understand the financial viability of the Mission Area. Misunderstanding funder priorities, poorly articulated funding applications or missed deadlines for funding applications are all potential risks for the Mission Area. </w:t>
      </w:r>
    </w:p>
    <w:p w14:paraId="27C53DE9" w14:textId="77777777" w:rsidR="00D53ABB" w:rsidRPr="00B55116" w:rsidRDefault="00D53ABB" w:rsidP="00D53ABB">
      <w:pPr>
        <w:rPr>
          <w:sz w:val="22"/>
        </w:rPr>
      </w:pPr>
      <w:r w:rsidRPr="00B55116">
        <w:rPr>
          <w:sz w:val="22"/>
        </w:rPr>
        <w:t xml:space="preserve">6. </w:t>
      </w:r>
      <w:r w:rsidRPr="00B55116">
        <w:rPr>
          <w:b/>
          <w:bCs/>
          <w:sz w:val="22"/>
        </w:rPr>
        <w:t>Environmental or external</w:t>
      </w:r>
      <w:r w:rsidRPr="00B55116">
        <w:rPr>
          <w:sz w:val="22"/>
        </w:rPr>
        <w:t xml:space="preserve"> risks include risks arising from a change in the overall environment in which the Mission Area operates such as a change to Government policy that affects the Mission Area. An example of environmental risk could be adverse publicity generated by another organisation resulting in loss of support for the Mission Area. </w:t>
      </w:r>
    </w:p>
    <w:p w14:paraId="54E4D0EF" w14:textId="75AD8351" w:rsidR="00D53ABB" w:rsidRPr="00B55116" w:rsidRDefault="00D53ABB" w:rsidP="00D53ABB">
      <w:pPr>
        <w:rPr>
          <w:sz w:val="22"/>
        </w:rPr>
      </w:pPr>
      <w:r w:rsidRPr="00B55116">
        <w:rPr>
          <w:sz w:val="22"/>
        </w:rPr>
        <w:t xml:space="preserve">7. </w:t>
      </w:r>
      <w:r w:rsidRPr="00B55116">
        <w:rPr>
          <w:b/>
          <w:bCs/>
          <w:sz w:val="22"/>
        </w:rPr>
        <w:t>Reputational</w:t>
      </w:r>
      <w:r w:rsidRPr="00B55116">
        <w:rPr>
          <w:sz w:val="22"/>
        </w:rPr>
        <w:t xml:space="preserve"> risks.  Charities in general rely heavily on their reputation. The MAC should consider the actual and perceived impact of the decisions it takes, ensuring that all decisions are taken in line with the best interests and charitable purpose of the Mission Area. For example, a Mission Area providing services to children could risk damage to its reputation by accepting a donation from an alcoholic drinks company. Failure to identify, evaluate and manage all of the risks within the Mission Area can have serious implications for the MAC and may adversely affect the reputation of the Mission Area. For example poor financial oversight of the Mission Area’s finances could lead to the misappropriation of funds which, in addition to having serious implications for the </w:t>
      </w:r>
      <w:r w:rsidR="000C05B6">
        <w:rPr>
          <w:sz w:val="22"/>
        </w:rPr>
        <w:t>Trustee Board</w:t>
      </w:r>
      <w:r w:rsidRPr="00B55116">
        <w:rPr>
          <w:sz w:val="22"/>
        </w:rPr>
        <w:t>, would likely cause all stakeholders (including funders and donors), to lose trust and confidence in the Mission Area.</w:t>
      </w:r>
    </w:p>
    <w:p w14:paraId="693050FD" w14:textId="77777777" w:rsidR="00D53ABB" w:rsidRPr="00B55116" w:rsidRDefault="00D53ABB" w:rsidP="00D53ABB">
      <w:pPr>
        <w:pStyle w:val="Heading2"/>
      </w:pPr>
      <w:bookmarkStart w:id="2" w:name="_Toc84433916"/>
      <w:r w:rsidRPr="00B55116">
        <w:t>How to Manage Risk</w:t>
      </w:r>
      <w:bookmarkEnd w:id="2"/>
    </w:p>
    <w:p w14:paraId="7D9FF6E3" w14:textId="66F90BDC" w:rsidR="00D53ABB" w:rsidRPr="00B55116" w:rsidRDefault="00D53ABB" w:rsidP="00D53ABB">
      <w:pPr>
        <w:ind w:left="360"/>
        <w:rPr>
          <w:sz w:val="22"/>
        </w:rPr>
      </w:pPr>
      <w:r w:rsidRPr="00B55116">
        <w:rPr>
          <w:sz w:val="22"/>
        </w:rPr>
        <w:t xml:space="preserve">The </w:t>
      </w:r>
      <w:r w:rsidR="000C05B6">
        <w:rPr>
          <w:sz w:val="22"/>
        </w:rPr>
        <w:t>Trustee Board</w:t>
      </w:r>
      <w:r w:rsidRPr="00B55116">
        <w:rPr>
          <w:sz w:val="22"/>
        </w:rPr>
        <w:t xml:space="preserve"> should meet to discuss and agree these matters and take action on the following: </w:t>
      </w:r>
    </w:p>
    <w:p w14:paraId="7CCF61C4" w14:textId="77777777" w:rsidR="00D53ABB" w:rsidRPr="00B55116" w:rsidRDefault="00D53ABB" w:rsidP="00D53ABB">
      <w:pPr>
        <w:pStyle w:val="ListParagraph"/>
        <w:numPr>
          <w:ilvl w:val="0"/>
          <w:numId w:val="3"/>
        </w:numPr>
        <w:ind w:left="714" w:hanging="357"/>
        <w:contextualSpacing w:val="0"/>
        <w:rPr>
          <w:sz w:val="22"/>
        </w:rPr>
      </w:pPr>
      <w:r w:rsidRPr="00B55116">
        <w:rPr>
          <w:sz w:val="22"/>
        </w:rPr>
        <w:t xml:space="preserve">Agree on how to manage risk – this can be done through discussions at MAC meetings. </w:t>
      </w:r>
    </w:p>
    <w:p w14:paraId="3AE68D6C" w14:textId="77777777" w:rsidR="00D53ABB" w:rsidRPr="00B55116" w:rsidRDefault="00D53ABB" w:rsidP="00D53ABB">
      <w:pPr>
        <w:pStyle w:val="ListParagraph"/>
        <w:numPr>
          <w:ilvl w:val="0"/>
          <w:numId w:val="3"/>
        </w:numPr>
        <w:ind w:left="714" w:hanging="357"/>
        <w:contextualSpacing w:val="0"/>
        <w:rPr>
          <w:sz w:val="22"/>
        </w:rPr>
      </w:pPr>
      <w:r w:rsidRPr="00B55116">
        <w:rPr>
          <w:sz w:val="22"/>
        </w:rPr>
        <w:t xml:space="preserve">Identify the risks – carry out an internal and external analysis of what risks could affect the Mission Area, using the risk categories set out above as a guide. </w:t>
      </w:r>
    </w:p>
    <w:p w14:paraId="39CC2D65" w14:textId="77777777" w:rsidR="00D53ABB" w:rsidRPr="00B55116" w:rsidRDefault="00D53ABB" w:rsidP="00D53ABB">
      <w:pPr>
        <w:pStyle w:val="ListParagraph"/>
        <w:numPr>
          <w:ilvl w:val="0"/>
          <w:numId w:val="3"/>
        </w:numPr>
        <w:ind w:left="714" w:hanging="357"/>
        <w:contextualSpacing w:val="0"/>
        <w:rPr>
          <w:sz w:val="22"/>
        </w:rPr>
      </w:pPr>
      <w:r w:rsidRPr="00B55116">
        <w:rPr>
          <w:sz w:val="22"/>
        </w:rPr>
        <w:t xml:space="preserve">If necessary, depending on the complexity or number of risks identified, adopt a </w:t>
      </w:r>
      <w:hyperlink w:anchor="_Template_Risk_Register" w:history="1">
        <w:r w:rsidRPr="00B55116">
          <w:rPr>
            <w:rStyle w:val="Hyperlink"/>
            <w:sz w:val="22"/>
          </w:rPr>
          <w:t>risk register</w:t>
        </w:r>
      </w:hyperlink>
      <w:r w:rsidRPr="00B55116">
        <w:rPr>
          <w:sz w:val="22"/>
        </w:rPr>
        <w:t xml:space="preserve">. </w:t>
      </w:r>
    </w:p>
    <w:p w14:paraId="68F64844" w14:textId="77777777" w:rsidR="00D53ABB" w:rsidRPr="00B55116" w:rsidRDefault="00D53ABB" w:rsidP="00D53ABB">
      <w:pPr>
        <w:pStyle w:val="ListParagraph"/>
        <w:numPr>
          <w:ilvl w:val="0"/>
          <w:numId w:val="3"/>
        </w:numPr>
        <w:ind w:left="714" w:hanging="357"/>
        <w:contextualSpacing w:val="0"/>
        <w:rPr>
          <w:sz w:val="22"/>
        </w:rPr>
      </w:pPr>
      <w:r w:rsidRPr="00B55116">
        <w:rPr>
          <w:sz w:val="22"/>
        </w:rPr>
        <w:lastRenderedPageBreak/>
        <w:t>Evaluate and rate the risks - what is the likelihood of the risk occurring and what is the potential impact on the Mission Area if the risk materialised?</w:t>
      </w:r>
    </w:p>
    <w:p w14:paraId="4B3F4AF8" w14:textId="77777777" w:rsidR="00D53ABB" w:rsidRPr="00B55116" w:rsidRDefault="00D53ABB" w:rsidP="00D53ABB">
      <w:pPr>
        <w:pStyle w:val="ListParagraph"/>
        <w:numPr>
          <w:ilvl w:val="0"/>
          <w:numId w:val="3"/>
        </w:numPr>
        <w:ind w:left="714" w:hanging="357"/>
        <w:contextualSpacing w:val="0"/>
        <w:rPr>
          <w:sz w:val="22"/>
        </w:rPr>
      </w:pPr>
      <w:r w:rsidRPr="00B55116">
        <w:rPr>
          <w:sz w:val="22"/>
        </w:rPr>
        <w:t xml:space="preserve">Prioritise the risks - based on your evaluation of each risk, priority for action should be given to those risks most likely to occur and most likely to have significant impact and serious consequence(s) for the Mission Area. </w:t>
      </w:r>
    </w:p>
    <w:p w14:paraId="562BE602" w14:textId="77777777" w:rsidR="00D53ABB" w:rsidRPr="00B55116" w:rsidRDefault="00D53ABB" w:rsidP="00D53ABB">
      <w:pPr>
        <w:pStyle w:val="ListParagraph"/>
        <w:numPr>
          <w:ilvl w:val="0"/>
          <w:numId w:val="3"/>
        </w:numPr>
        <w:ind w:left="714" w:hanging="357"/>
        <w:contextualSpacing w:val="0"/>
        <w:rPr>
          <w:sz w:val="22"/>
        </w:rPr>
      </w:pPr>
      <w:r w:rsidRPr="00B55116">
        <w:rPr>
          <w:sz w:val="22"/>
        </w:rPr>
        <w:t xml:space="preserve">Mitigate the risks – where possible MAC members should identify what action can be taken to mitigate against each risk, for example: Take out appropriate levels of insurance. </w:t>
      </w:r>
    </w:p>
    <w:p w14:paraId="6D23B35D" w14:textId="77777777" w:rsidR="00D53ABB" w:rsidRPr="00B55116" w:rsidRDefault="00D53ABB" w:rsidP="00D53ABB">
      <w:pPr>
        <w:pStyle w:val="ListParagraph"/>
        <w:numPr>
          <w:ilvl w:val="0"/>
          <w:numId w:val="3"/>
        </w:numPr>
        <w:ind w:left="714" w:hanging="357"/>
        <w:contextualSpacing w:val="0"/>
        <w:rPr>
          <w:sz w:val="22"/>
        </w:rPr>
      </w:pPr>
      <w:r w:rsidRPr="00B55116">
        <w:rPr>
          <w:sz w:val="22"/>
        </w:rPr>
        <w:t xml:space="preserve">Assess if the risk rating has changed as a result of mitigating actions you have taken and update the risk register as appropriate. </w:t>
      </w:r>
    </w:p>
    <w:p w14:paraId="0DA4F26C" w14:textId="77777777" w:rsidR="00D53ABB" w:rsidRPr="00B55116" w:rsidRDefault="00D53ABB" w:rsidP="00D53ABB">
      <w:pPr>
        <w:pStyle w:val="ListParagraph"/>
        <w:numPr>
          <w:ilvl w:val="0"/>
          <w:numId w:val="3"/>
        </w:numPr>
        <w:ind w:left="714" w:hanging="357"/>
        <w:contextualSpacing w:val="0"/>
        <w:rPr>
          <w:sz w:val="22"/>
        </w:rPr>
      </w:pPr>
      <w:r w:rsidRPr="00B55116">
        <w:rPr>
          <w:sz w:val="22"/>
        </w:rPr>
        <w:t xml:space="preserve">Monitor the risks and report on their management – risks should be monitored regularly and should be a standing item on the agenda at MAC meetings. </w:t>
      </w:r>
    </w:p>
    <w:p w14:paraId="0BF4C1A0" w14:textId="77777777" w:rsidR="00D53ABB" w:rsidRDefault="00D53ABB" w:rsidP="00D53ABB">
      <w:pPr>
        <w:ind w:left="360"/>
        <w:rPr>
          <w:sz w:val="22"/>
        </w:rPr>
      </w:pPr>
    </w:p>
    <w:p w14:paraId="47B4C6EE" w14:textId="77777777" w:rsidR="00D53ABB" w:rsidRDefault="00D53ABB" w:rsidP="00D53ABB">
      <w:pPr>
        <w:ind w:left="360"/>
        <w:rPr>
          <w:sz w:val="22"/>
        </w:rPr>
      </w:pPr>
    </w:p>
    <w:p w14:paraId="7D406DF3" w14:textId="77777777" w:rsidR="00D53ABB" w:rsidRPr="00B55116" w:rsidRDefault="00D53ABB" w:rsidP="00D53ABB">
      <w:pPr>
        <w:rPr>
          <w:sz w:val="22"/>
        </w:rPr>
      </w:pPr>
      <w:r w:rsidRPr="00B55116">
        <w:rPr>
          <w:sz w:val="22"/>
        </w:rPr>
        <w:t>Date Adopted: ______________________</w:t>
      </w:r>
    </w:p>
    <w:p w14:paraId="2BC70D26" w14:textId="77777777" w:rsidR="00D53ABB" w:rsidRPr="00B55116" w:rsidRDefault="00D53ABB" w:rsidP="00D53ABB">
      <w:pPr>
        <w:rPr>
          <w:sz w:val="22"/>
          <w:lang w:val="en-US"/>
        </w:rPr>
      </w:pPr>
    </w:p>
    <w:p w14:paraId="0E5026AD" w14:textId="77777777" w:rsidR="00D53ABB" w:rsidRPr="00B55116" w:rsidRDefault="00D53ABB" w:rsidP="00D53ABB">
      <w:pPr>
        <w:rPr>
          <w:sz w:val="22"/>
        </w:rPr>
      </w:pPr>
      <w:r w:rsidRPr="00B55116">
        <w:rPr>
          <w:sz w:val="22"/>
          <w:lang w:val="en-US"/>
        </w:rPr>
        <w:t>Date due for review</w:t>
      </w:r>
      <w:r w:rsidRPr="00B55116">
        <w:rPr>
          <w:sz w:val="22"/>
        </w:rPr>
        <w:t xml:space="preserve">  ______________________</w:t>
      </w:r>
    </w:p>
    <w:p w14:paraId="33E87358" w14:textId="77777777" w:rsidR="00D53ABB" w:rsidRPr="00B55116" w:rsidRDefault="00D53ABB" w:rsidP="00D53ABB">
      <w:pPr>
        <w:rPr>
          <w:sz w:val="22"/>
          <w:lang w:val="en-US"/>
        </w:rPr>
      </w:pPr>
    </w:p>
    <w:p w14:paraId="022A8E03" w14:textId="77777777" w:rsidR="00002CB5" w:rsidRDefault="00002CB5"/>
    <w:sectPr w:rsidR="00002CB5" w:rsidSect="00002C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A034A"/>
    <w:multiLevelType w:val="multilevel"/>
    <w:tmpl w:val="B1D6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B5024B"/>
    <w:multiLevelType w:val="multilevel"/>
    <w:tmpl w:val="2536EA8E"/>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7F8E43ED"/>
    <w:multiLevelType w:val="multilevel"/>
    <w:tmpl w:val="6084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D53ABB"/>
    <w:rsid w:val="00002CB5"/>
    <w:rsid w:val="00005A60"/>
    <w:rsid w:val="000C05B6"/>
    <w:rsid w:val="00222903"/>
    <w:rsid w:val="00D53ABB"/>
    <w:rsid w:val="00FA1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25C06"/>
  <w15:chartTrackingRefBased/>
  <w15:docId w15:val="{D39D1993-7F57-419C-A403-62421E0CF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ABB"/>
  </w:style>
  <w:style w:type="paragraph" w:styleId="Heading1">
    <w:name w:val="heading 1"/>
    <w:basedOn w:val="Normal"/>
    <w:next w:val="Normal"/>
    <w:link w:val="Heading1Char"/>
    <w:uiPriority w:val="9"/>
    <w:qFormat/>
    <w:rsid w:val="00005A60"/>
    <w:pPr>
      <w:keepNext/>
      <w:keepLines/>
      <w:spacing w:before="240" w:after="0" w:line="259" w:lineRule="auto"/>
      <w:outlineLvl w:val="0"/>
    </w:pPr>
    <w:rPr>
      <w:rFonts w:eastAsiaTheme="majorEastAsia"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005A60"/>
    <w:pPr>
      <w:keepNext/>
      <w:keepLines/>
      <w:spacing w:before="40" w:after="0" w:line="259" w:lineRule="auto"/>
      <w:outlineLvl w:val="1"/>
    </w:pPr>
    <w:rPr>
      <w:rFonts w:eastAsiaTheme="majorEastAsia"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005A60"/>
    <w:pPr>
      <w:keepNext/>
      <w:keepLines/>
      <w:spacing w:before="40"/>
      <w:outlineLvl w:val="2"/>
    </w:pPr>
    <w:rPr>
      <w:rFonts w:eastAsiaTheme="majorEastAsia" w:cstheme="majorBidi"/>
      <w:b/>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A60"/>
    <w:rPr>
      <w:rFonts w:eastAsiaTheme="majorEastAsia" w:cstheme="majorBidi"/>
      <w:b/>
      <w:color w:val="365F91" w:themeColor="accent1" w:themeShade="BF"/>
      <w:sz w:val="32"/>
      <w:szCs w:val="32"/>
    </w:rPr>
  </w:style>
  <w:style w:type="character" w:customStyle="1" w:styleId="Heading2Char">
    <w:name w:val="Heading 2 Char"/>
    <w:basedOn w:val="DefaultParagraphFont"/>
    <w:link w:val="Heading2"/>
    <w:uiPriority w:val="9"/>
    <w:rsid w:val="00005A60"/>
    <w:rPr>
      <w:rFonts w:eastAsiaTheme="majorEastAsia" w:cstheme="majorBidi"/>
      <w:b/>
      <w:color w:val="365F91" w:themeColor="accent1" w:themeShade="BF"/>
      <w:sz w:val="26"/>
      <w:szCs w:val="26"/>
    </w:rPr>
  </w:style>
  <w:style w:type="character" w:customStyle="1" w:styleId="Heading3Char">
    <w:name w:val="Heading 3 Char"/>
    <w:basedOn w:val="DefaultParagraphFont"/>
    <w:link w:val="Heading3"/>
    <w:uiPriority w:val="9"/>
    <w:rsid w:val="00005A60"/>
    <w:rPr>
      <w:rFonts w:eastAsiaTheme="majorEastAsia" w:cstheme="majorBidi"/>
      <w:b/>
      <w:color w:val="243F60" w:themeColor="accent1" w:themeShade="7F"/>
      <w:szCs w:val="24"/>
    </w:rPr>
  </w:style>
  <w:style w:type="character" w:styleId="Hyperlink">
    <w:name w:val="Hyperlink"/>
    <w:basedOn w:val="DefaultParagraphFont"/>
    <w:uiPriority w:val="99"/>
    <w:unhideWhenUsed/>
    <w:rsid w:val="00D53ABB"/>
    <w:rPr>
      <w:color w:val="0000FF" w:themeColor="hyperlink"/>
      <w:u w:val="single"/>
    </w:rPr>
  </w:style>
  <w:style w:type="paragraph" w:styleId="ListParagraph">
    <w:name w:val="List Paragraph"/>
    <w:basedOn w:val="Normal"/>
    <w:uiPriority w:val="34"/>
    <w:qFormat/>
    <w:rsid w:val="00D53ABB"/>
    <w:pPr>
      <w:ind w:left="720"/>
      <w:contextualSpacing/>
    </w:pPr>
  </w:style>
  <w:style w:type="paragraph" w:styleId="NormalWeb">
    <w:name w:val="Normal (Web)"/>
    <w:basedOn w:val="Normal"/>
    <w:unhideWhenUsed/>
    <w:rsid w:val="00D53ABB"/>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1085</Words>
  <Characters>6185</Characters>
  <Application>Microsoft Office Word</Application>
  <DocSecurity>0</DocSecurity>
  <Lines>51</Lines>
  <Paragraphs>14</Paragraphs>
  <ScaleCrop>false</ScaleCrop>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Tracey</dc:creator>
  <cp:keywords/>
  <dc:description/>
  <cp:lastModifiedBy>White, Tracey</cp:lastModifiedBy>
  <cp:revision>2</cp:revision>
  <dcterms:created xsi:type="dcterms:W3CDTF">2021-10-12T13:52:00Z</dcterms:created>
  <dcterms:modified xsi:type="dcterms:W3CDTF">2022-02-28T12:19:00Z</dcterms:modified>
</cp:coreProperties>
</file>